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13" w:rsidRPr="000B6313" w:rsidRDefault="000B6313" w:rsidP="000B6313">
      <w:pPr>
        <w:pStyle w:val="Ttulo1"/>
        <w:spacing w:before="0" w:after="250"/>
        <w:jc w:val="center"/>
        <w:rPr>
          <w:rFonts w:ascii="Calibri" w:eastAsia="Calibri" w:hAnsi="Calibri" w:cs="Calibri"/>
          <w:color w:val="649B54"/>
          <w:sz w:val="36"/>
          <w:szCs w:val="36"/>
        </w:rPr>
      </w:pPr>
      <w:r w:rsidRPr="000B6313">
        <w:rPr>
          <w:rFonts w:ascii="Calibri" w:eastAsia="Calibri" w:hAnsi="Calibri" w:cs="Calibri"/>
          <w:color w:val="649B54"/>
          <w:sz w:val="36"/>
          <w:szCs w:val="36"/>
        </w:rPr>
        <w:t>Fisioterapia aplicada a la sexología</w:t>
      </w:r>
    </w:p>
    <w:p w:rsidR="000B6313" w:rsidRPr="000B6313" w:rsidRDefault="000B6313" w:rsidP="000B6313"/>
    <w:p w:rsidR="00F7170F" w:rsidRPr="009450A7" w:rsidRDefault="009911CC" w:rsidP="009450A7">
      <w:pPr>
        <w:pStyle w:val="Ttulo1"/>
        <w:spacing w:before="0"/>
        <w:rPr>
          <w:rFonts w:asciiTheme="minorHAnsi" w:hAnsiTheme="minorHAnsi" w:cstheme="minorHAnsi"/>
          <w:sz w:val="32"/>
          <w:szCs w:val="32"/>
        </w:rPr>
      </w:pPr>
      <w:r w:rsidRPr="009450A7">
        <w:rPr>
          <w:rFonts w:asciiTheme="minorHAnsi" w:hAnsiTheme="minorHAnsi" w:cstheme="minorHAnsi"/>
          <w:color w:val="649B54"/>
          <w:sz w:val="32"/>
          <w:szCs w:val="32"/>
        </w:rPr>
        <w:t>Introducción</w:t>
      </w:r>
    </w:p>
    <w:p w:rsidR="000B6313" w:rsidRDefault="000B6313" w:rsidP="003E677B">
      <w:pPr>
        <w:pStyle w:val="Heading1"/>
        <w:spacing w:before="0"/>
        <w:ind w:left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889635</wp:posOffset>
            </wp:positionV>
            <wp:extent cx="2286635" cy="1518285"/>
            <wp:effectExtent l="19050" t="0" r="0" b="0"/>
            <wp:wrapSquare wrapText="bothSides"/>
            <wp:docPr id="18" name="17 Imagen" descr="sexologia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ologia_cro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313">
        <w:rPr>
          <w:rFonts w:asciiTheme="minorHAnsi" w:hAnsiTheme="minorHAnsi" w:cstheme="minorHAnsi"/>
          <w:b w:val="0"/>
          <w:color w:val="000000"/>
          <w:sz w:val="24"/>
          <w:szCs w:val="24"/>
        </w:rPr>
        <w:t>En la población actual las disfunciones sexuales presentan una alta tasa de incidencia: según algunos estudios, el 43% de las mujeres entre 18 y 59 años ha sufrido algún tipo de disfunción sexual a lo largo de su vida; el 21% de las mujeres entre los 18 y 29 años padece algún tipo de dolor durante la relación sexual y el 27% califica su experiencia sexual como poco placentera. El abordaje de la disfunción sexual requiere de un marco multidisciplinar donde la fi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sioterapia juega un papel </w:t>
      </w:r>
      <w:r w:rsidRPr="000B6313">
        <w:rPr>
          <w:rFonts w:asciiTheme="minorHAnsi" w:hAnsiTheme="minorHAnsi" w:cstheme="minorHAnsi"/>
          <w:b w:val="0"/>
          <w:color w:val="000000"/>
          <w:sz w:val="24"/>
          <w:szCs w:val="24"/>
        </w:rPr>
        <w:t>imprescindible.</w:t>
      </w:r>
    </w:p>
    <w:p w:rsidR="007907FC" w:rsidRPr="000B6313" w:rsidRDefault="000B6313" w:rsidP="003E677B">
      <w:pPr>
        <w:pStyle w:val="Heading1"/>
        <w:spacing w:before="0"/>
        <w:ind w:left="0"/>
        <w:jc w:val="both"/>
        <w:rPr>
          <w:rFonts w:asciiTheme="minorHAnsi" w:hAnsiTheme="minorHAnsi" w:cstheme="minorHAnsi"/>
          <w:b w:val="0"/>
          <w:color w:val="649B54"/>
          <w:sz w:val="24"/>
          <w:szCs w:val="24"/>
        </w:rPr>
      </w:pPr>
      <w:r w:rsidRPr="000B6313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>El objetivo de este curso es introducir al fisioterapeuta en el ámbito de la sexología desde un punto de vista científico y funcional, sin dejar de lado el aspecto psico-socioemocional de la mujer. Ofreciendo una visión general de las diferentes técnicas de evaluación, diagnóstico y tratamiento para las disfunciones sexuales femeninas más habituales, se pretende capacitar al fisioterapeuta para invertir en equipos de trabajo multidisciplinar, así como para tratar a la paciente en terapia individual, en pareja o a través de la terapia en grupo. </w:t>
      </w:r>
    </w:p>
    <w:p w:rsidR="000B6313" w:rsidRDefault="000B6313" w:rsidP="003E677B">
      <w:pPr>
        <w:pStyle w:val="Heading1"/>
        <w:spacing w:before="0"/>
        <w:ind w:left="0"/>
        <w:jc w:val="both"/>
        <w:rPr>
          <w:color w:val="649B54"/>
        </w:rPr>
      </w:pPr>
    </w:p>
    <w:p w:rsidR="007F6A51" w:rsidRPr="006F21A4" w:rsidRDefault="009911CC" w:rsidP="003E677B">
      <w:pPr>
        <w:pStyle w:val="Heading1"/>
        <w:spacing w:before="0"/>
        <w:ind w:left="0"/>
        <w:jc w:val="both"/>
      </w:pPr>
      <w:r>
        <w:rPr>
          <w:color w:val="649B54"/>
        </w:rPr>
        <w:t>Objetivos</w:t>
      </w:r>
    </w:p>
    <w:p w:rsidR="000B6313" w:rsidRPr="000B6313" w:rsidRDefault="000B6313" w:rsidP="00501BA5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0B6313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Comprender qué se entiende por disfunciones sexules femeninas.</w:t>
      </w:r>
    </w:p>
    <w:p w:rsidR="000B6313" w:rsidRPr="000B6313" w:rsidRDefault="000B6313" w:rsidP="00501BA5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0B6313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Comprender la nomenclatura específica dentro de la sexología.</w:t>
      </w:r>
    </w:p>
    <w:p w:rsidR="000B6313" w:rsidRPr="000B6313" w:rsidRDefault="000B6313" w:rsidP="00501BA5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0B6313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Conocer los procesos de evaluación, diagnóstico y diagnóstico diferencial.</w:t>
      </w:r>
    </w:p>
    <w:p w:rsidR="000B6313" w:rsidRPr="000B6313" w:rsidRDefault="000B6313" w:rsidP="00501BA5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0B6313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Dotar al alumno de herramientas prácticas para el abordaje y la prevención de las disfunciones sexuales en la mujer.</w:t>
      </w:r>
    </w:p>
    <w:p w:rsidR="000B6313" w:rsidRPr="000B6313" w:rsidRDefault="000B6313" w:rsidP="00501BA5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0B6313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Capacitar al alumno para ofrecer una terapia individual en consulta, en pareja y en grupo.</w:t>
      </w:r>
    </w:p>
    <w:p w:rsidR="000B6313" w:rsidRPr="000B6313" w:rsidRDefault="000B6313" w:rsidP="00501BA5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0B6313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Capacitar al alumno para el trabajo en un equipo multidisciplinar.</w:t>
      </w:r>
    </w:p>
    <w:p w:rsidR="007F6A51" w:rsidRPr="003E677B" w:rsidRDefault="007F6A51" w:rsidP="00834F19">
      <w:pPr>
        <w:pStyle w:val="Textoindependiente"/>
        <w:spacing w:before="11"/>
        <w:jc w:val="both"/>
        <w:rPr>
          <w:sz w:val="32"/>
          <w:szCs w:val="32"/>
        </w:rPr>
      </w:pPr>
    </w:p>
    <w:p w:rsidR="007F6A51" w:rsidRPr="006F21A4" w:rsidRDefault="009911CC" w:rsidP="00B85943">
      <w:pPr>
        <w:pStyle w:val="Heading1"/>
        <w:spacing w:before="36"/>
        <w:ind w:left="0" w:right="2782"/>
        <w:jc w:val="both"/>
      </w:pPr>
      <w:r>
        <w:rPr>
          <w:color w:val="649B54"/>
        </w:rPr>
        <w:t>Programa completo del curso</w:t>
      </w:r>
    </w:p>
    <w:p w:rsidR="00546818" w:rsidRDefault="00546818" w:rsidP="00546818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color w:val="333333"/>
        </w:rPr>
      </w:pP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Style w:val="nfasis"/>
          <w:rFonts w:asciiTheme="minorHAnsi" w:hAnsiTheme="minorHAnsi" w:cstheme="minorHAnsi"/>
          <w:b/>
          <w:bCs/>
          <w:color w:val="000000"/>
        </w:rPr>
        <w:t>*ES NECESARIO HABER REALIZADO PREVIAMENTE 20 HORAS DE FORMACÓN EN SUELO PÉLVICO</w:t>
      </w:r>
      <w:r w:rsidRPr="000B6313">
        <w:rPr>
          <w:rFonts w:asciiTheme="minorHAnsi" w:hAnsiTheme="minorHAnsi" w:cstheme="minorHAnsi"/>
          <w:b/>
          <w:bCs/>
          <w:color w:val="000000"/>
        </w:rPr>
        <w:br/>
      </w:r>
      <w:r w:rsidRPr="000B6313">
        <w:rPr>
          <w:rFonts w:asciiTheme="minorHAnsi" w:hAnsiTheme="minorHAnsi" w:cstheme="minorHAnsi"/>
          <w:b/>
          <w:bCs/>
          <w:color w:val="000000"/>
        </w:rPr>
        <w:br/>
      </w:r>
      <w:r w:rsidRPr="000B6313">
        <w:rPr>
          <w:rFonts w:asciiTheme="minorHAnsi" w:hAnsiTheme="minorHAnsi" w:cstheme="minorHAnsi"/>
          <w:b/>
          <w:bCs/>
          <w:color w:val="000000"/>
        </w:rPr>
        <w:br/>
      </w:r>
      <w:r w:rsidRPr="000B6313">
        <w:rPr>
          <w:rStyle w:val="Textoennegrita"/>
          <w:rFonts w:asciiTheme="minorHAnsi" w:hAnsiTheme="minorHAnsi" w:cstheme="minorHAnsi"/>
          <w:color w:val="000000"/>
        </w:rPr>
        <w:t>1. CONCEPTOS BÁSICOS EN SALUD SEXUAL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Sexo. Sexualidad. Funión comunicativa-relacional, reproductiva, erótica y afectiva de la sexualidad.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lastRenderedPageBreak/>
        <w:t>- Salud sexual. Rendimiento sexual. Género, identidad de género, orientación e identidad sexual. </w:t>
      </w:r>
      <w:r w:rsidRPr="000B6313">
        <w:rPr>
          <w:rFonts w:asciiTheme="minorHAnsi" w:hAnsiTheme="minorHAnsi" w:cstheme="minorHAnsi"/>
          <w:color w:val="000000"/>
        </w:rPr>
        <w:br/>
        <w:t>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Style w:val="Textoennegrita"/>
          <w:rFonts w:asciiTheme="minorHAnsi" w:hAnsiTheme="minorHAnsi" w:cstheme="minorHAnsi"/>
          <w:color w:val="000000"/>
        </w:rPr>
        <w:t>2. SITUACIÓN ACTUAL DE LA SEXOLOGÍA Y PRINCIPALES LÍNEAS DE INVESTIGACIÓN</w:t>
      </w:r>
      <w:r w:rsidRPr="000B6313">
        <w:rPr>
          <w:rFonts w:asciiTheme="minorHAnsi" w:hAnsiTheme="minorHAnsi" w:cstheme="minorHAnsi"/>
          <w:color w:val="000000"/>
        </w:rPr>
        <w:br/>
        <w:t>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Style w:val="Textoennegrita"/>
          <w:rFonts w:asciiTheme="minorHAnsi" w:hAnsiTheme="minorHAnsi" w:cstheme="minorHAnsi"/>
          <w:color w:val="000000"/>
        </w:rPr>
        <w:t>3. DESARROLLO SEXUAL DE LA PERSONA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Desarrollo uterino. Infancia. Adolescencia y juventud. Etapa adulta y madurez. Climaterio. Vejez.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Sexología evolutiva. Desarrollo de la función erótica.</w:t>
      </w:r>
      <w:r w:rsidRPr="000B6313">
        <w:rPr>
          <w:rFonts w:asciiTheme="minorHAnsi" w:hAnsiTheme="minorHAnsi" w:cstheme="minorHAnsi"/>
          <w:color w:val="000000"/>
        </w:rPr>
        <w:br/>
        <w:t>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Style w:val="Textoennegrita"/>
          <w:rFonts w:asciiTheme="minorHAnsi" w:hAnsiTheme="minorHAnsi" w:cstheme="minorHAnsi"/>
          <w:color w:val="000000"/>
        </w:rPr>
        <w:t>4. NEUROANATOMÍA Y NEUROFISIOLOGÍA DE LA RESPUESTA SEXUAL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Anatomía sexual de la mujer.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Neuroisiología y neuroanatomía de la respuesta sexual, excitación y orgasmo. Punto G y eyaculación femenina. 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Factores hormonales.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Respuesta sexual humana según los modelos por fases.</w:t>
      </w:r>
      <w:r w:rsidRPr="000B6313">
        <w:rPr>
          <w:rFonts w:asciiTheme="minorHAnsi" w:hAnsiTheme="minorHAnsi" w:cstheme="minorHAnsi"/>
          <w:color w:val="000000"/>
        </w:rPr>
        <w:br/>
        <w:t>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Style w:val="Textoennegrita"/>
          <w:rFonts w:asciiTheme="minorHAnsi" w:hAnsiTheme="minorHAnsi" w:cstheme="minorHAnsi"/>
          <w:color w:val="000000"/>
        </w:rPr>
        <w:t>5. EVALUACIÓN DE LA PACIENTE Y DIAGNÓSTICO DE LA DISFUNCIÓN SEXUAL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Anamnesis. Cuestionarios de evaluación: BISF-W. SFI. FSFI. CSFQ. GRISS. Otros.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Clasificación de las disfunciones sexuales en la mujer: definición, prevalencia, etiología y comorbilidad. Disfunciones primarias y secundarias. 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Trastornos de la excitación y el deseo: deseo sexual hipo-hiperacivo y aversión al sexo. Trastorno orgásmico y anorgasmias. Dispareunia y algias coitales. Neuralgias. Enfermedades inflamatorias. Vaginismo y pseudovaginismo.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Causas de disfunción sexual femenina. 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Exploración y valoración del suelo pélvico desde la perspectiva de función sexual. Exploración lumbopélvica y abdominal. 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Valoración del componente psicoemocional de la disfunción. Valoración del contexto de la paciente.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Factores hormonales en la disfunción sexual de la mujer. </w:t>
      </w:r>
      <w:r w:rsidRPr="000B6313">
        <w:rPr>
          <w:rFonts w:asciiTheme="minorHAnsi" w:hAnsiTheme="minorHAnsi" w:cstheme="minorHAnsi"/>
          <w:color w:val="000000"/>
        </w:rPr>
        <w:br/>
        <w:t> </w:t>
      </w:r>
    </w:p>
    <w:p w:rsidR="000B6313" w:rsidRPr="000B6313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Style w:val="Textoennegrita"/>
          <w:rFonts w:asciiTheme="minorHAnsi" w:hAnsiTheme="minorHAnsi" w:cstheme="minorHAnsi"/>
          <w:color w:val="000000"/>
        </w:rPr>
        <w:t>6. TRATAMIENTO DE LA DISFUNCIÓN SEXUAL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Tratamiento holístico y analítico de la disfunción sexual.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Intervención en algias y dolor coital. Vaginismo, dispareunia y vulvodinia.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Intervención en trastornos del deseo y la excitación. Anorgasmia y déficits de lubricación. Recuperación funcional de la excitación y el orgasmo.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Técnicas de tratamiento y elección terapéutica: tratamiento individual, en pareja y trabajo en grupo.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Técnicas extracavitarias e intracavitarias. Terapia manual y terapia física. Electroterapia y biofeedback. Dispositivos perineales y ayudas domiciliarias.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lastRenderedPageBreak/>
        <w:t>- Técnicas comportamentales. Orienación estratégica. Técnicas de relajación.</w:t>
      </w:r>
    </w:p>
    <w:p w:rsidR="000B6313" w:rsidRPr="000B6313" w:rsidRDefault="000B6313" w:rsidP="000B6313">
      <w:pPr>
        <w:pStyle w:val="NormalWeb"/>
        <w:spacing w:before="0" w:beforeAutospacing="0" w:after="125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Asesoramiento e información a la paciente: educación sexual. Focalización de los objetivos del tratamiento. Evaluación de los resultados.</w:t>
      </w:r>
    </w:p>
    <w:p w:rsidR="008B454F" w:rsidRPr="008B454F" w:rsidRDefault="000B6313" w:rsidP="000B63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- Casos clínicos.  </w:t>
      </w:r>
      <w:r w:rsidRPr="000B6313">
        <w:rPr>
          <w:rFonts w:asciiTheme="minorHAnsi" w:hAnsiTheme="minorHAnsi" w:cstheme="minorHAnsi"/>
          <w:color w:val="000000"/>
        </w:rPr>
        <w:br/>
      </w:r>
      <w:r w:rsidRPr="000B6313">
        <w:rPr>
          <w:rFonts w:asciiTheme="minorHAnsi" w:hAnsiTheme="minorHAnsi" w:cstheme="minorHAnsi"/>
          <w:color w:val="000000"/>
        </w:rPr>
        <w:br/>
      </w:r>
      <w:r w:rsidRPr="000B6313">
        <w:rPr>
          <w:rFonts w:asciiTheme="minorHAnsi" w:hAnsiTheme="minorHAnsi" w:cstheme="minorHAnsi"/>
          <w:color w:val="000000"/>
        </w:rPr>
        <w:br/>
      </w:r>
      <w:r w:rsidRPr="000B6313">
        <w:rPr>
          <w:rStyle w:val="Textoennegrita"/>
          <w:rFonts w:asciiTheme="minorHAnsi" w:hAnsiTheme="minorHAnsi" w:cstheme="minorHAnsi"/>
          <w:color w:val="000000"/>
        </w:rPr>
        <w:t>* Aviso importante:</w:t>
      </w:r>
      <w:r w:rsidRPr="000B6313">
        <w:rPr>
          <w:rFonts w:asciiTheme="minorHAnsi" w:hAnsiTheme="minorHAnsi" w:cstheme="minorHAnsi"/>
          <w:color w:val="000000"/>
        </w:rPr>
        <w:t> Los alumnos que se inscriban a este curso deben ser conscientes que la parte práctica es obligatoria, realizada entre los participantes, y que en algún momento será de carácter íntimo, como es el caso de las exploraciones intracavitatorias.</w:t>
      </w:r>
    </w:p>
    <w:p w:rsidR="00C552AF" w:rsidRDefault="00C552AF" w:rsidP="00025AEF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025AEF" w:rsidRPr="00C552AF" w:rsidRDefault="00411ADC" w:rsidP="006E441D">
      <w:pPr>
        <w:shd w:val="clear" w:color="auto" w:fill="FFFFFF"/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</w:pPr>
      <w:r>
        <w:rPr>
          <w:b/>
          <w:bCs/>
          <w:color w:val="649B54"/>
          <w:sz w:val="32"/>
          <w:szCs w:val="32"/>
        </w:rPr>
        <w:t>Profesor</w:t>
      </w:r>
      <w:r w:rsidR="000B6313">
        <w:rPr>
          <w:b/>
          <w:bCs/>
          <w:color w:val="649B54"/>
          <w:sz w:val="32"/>
          <w:szCs w:val="32"/>
        </w:rPr>
        <w:t>a</w:t>
      </w:r>
      <w:r w:rsidR="00025AEF" w:rsidRPr="00025AEF">
        <w:rPr>
          <w:rFonts w:ascii="Arial" w:eastAsia="Times New Roman" w:hAnsi="Arial" w:cs="Arial"/>
          <w:color w:val="4C4C4C"/>
          <w:sz w:val="18"/>
          <w:szCs w:val="18"/>
          <w:lang w:val="es-ES" w:eastAsia="es-ES"/>
        </w:rPr>
        <w:br/>
      </w:r>
      <w:r w:rsidR="000B6313"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  <w:t>Laura Pastor</w:t>
      </w:r>
    </w:p>
    <w:p w:rsidR="00B54138" w:rsidRDefault="000B6313" w:rsidP="00B85943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121920</wp:posOffset>
            </wp:positionV>
            <wp:extent cx="1475740" cy="1931670"/>
            <wp:effectExtent l="19050" t="0" r="0" b="0"/>
            <wp:wrapSquare wrapText="bothSides"/>
            <wp:docPr id="19" name="18 Imagen" descr="laura-pastor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-pastor_cro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313">
        <w:rPr>
          <w:rFonts w:asciiTheme="minorHAnsi" w:hAnsiTheme="minorHAnsi" w:cstheme="minorHAnsi"/>
          <w:color w:val="000000"/>
          <w:sz w:val="24"/>
          <w:szCs w:val="24"/>
        </w:rPr>
        <w:t xml:space="preserve">Fisioterapeuta </w:t>
      </w:r>
      <w:r w:rsidR="00B54138">
        <w:rPr>
          <w:rFonts w:asciiTheme="minorHAnsi" w:hAnsiTheme="minorHAnsi" w:cstheme="minorHAnsi"/>
          <w:color w:val="000000"/>
          <w:sz w:val="24"/>
          <w:szCs w:val="24"/>
        </w:rPr>
        <w:t>colegiada nº 3382.</w:t>
      </w:r>
    </w:p>
    <w:p w:rsidR="00C552AF" w:rsidRPr="000B6313" w:rsidRDefault="00B54138" w:rsidP="00B85943">
      <w:pPr>
        <w:shd w:val="clear" w:color="auto" w:fill="FFFFFF"/>
        <w:rPr>
          <w:rFonts w:asciiTheme="minorHAnsi" w:hAnsiTheme="minorHAnsi" w:cstheme="minorHAnsi"/>
          <w:b/>
          <w:bCs/>
          <w:color w:val="649B54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t>specialista en reeducación uroginecológica y salud sexual.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Postgraduad en Fisioterapia Obstétrica y Reeducación del suelo pélvico. 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Experta universitaria en Salud Sexual y Intervención educativa y comunitaria. 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Especialista en fisiosexologia y neuromioestática visceral.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Fisioterpeuta y profesora en el Institut d'Estudis de la Sexualitat i la Parella de Barcelona.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Profesora en el Curso de especialista en disfunciones sexuales y en el Máster de Sexología Clínica IESP-Fundació Universitat de Girona.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Formación en ecografía y diagnóstico del suelo pélvico. 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Formación n salud y actividad física perinatal. </w:t>
      </w:r>
      <w:r w:rsidR="000B6313" w:rsidRPr="000B6313">
        <w:rPr>
          <w:rFonts w:asciiTheme="minorHAnsi" w:hAnsiTheme="minorHAnsi" w:cstheme="minorHAnsi"/>
          <w:color w:val="000000"/>
          <w:sz w:val="24"/>
          <w:szCs w:val="24"/>
        </w:rPr>
        <w:br/>
        <w:t>Formación en Método Hiporesivo. </w:t>
      </w:r>
    </w:p>
    <w:p w:rsidR="000B6313" w:rsidRDefault="000B6313" w:rsidP="00B85943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546818" w:rsidRPr="00B85943" w:rsidRDefault="009911CC" w:rsidP="00B85943">
      <w:pPr>
        <w:shd w:val="clear" w:color="auto" w:fill="FFFFFF"/>
      </w:pPr>
      <w:r w:rsidRPr="00411ADC">
        <w:rPr>
          <w:b/>
          <w:bCs/>
          <w:color w:val="649B54"/>
          <w:sz w:val="32"/>
          <w:szCs w:val="32"/>
        </w:rPr>
        <w:t>Metodología</w:t>
      </w:r>
    </w:p>
    <w:p w:rsidR="007F6A51" w:rsidRPr="000B6313" w:rsidRDefault="000B6313" w:rsidP="000B6313">
      <w:pPr>
        <w:pStyle w:val="Textoindependiente"/>
        <w:spacing w:before="57" w:line="276" w:lineRule="auto"/>
        <w:ind w:right="126"/>
        <w:jc w:val="both"/>
        <w:rPr>
          <w:rFonts w:asciiTheme="minorHAnsi" w:hAnsiTheme="minorHAnsi" w:cstheme="minorHAnsi"/>
          <w:color w:val="000000"/>
        </w:rPr>
      </w:pPr>
      <w:r w:rsidRPr="000B6313">
        <w:rPr>
          <w:rFonts w:asciiTheme="minorHAnsi" w:hAnsiTheme="minorHAnsi" w:cstheme="minorHAnsi"/>
          <w:color w:val="000000"/>
        </w:rPr>
        <w:t>El curso será teórico-práctico con mayor incidencia en la parte práctica, que se realizará entre los propios alumnos.</w:t>
      </w:r>
    </w:p>
    <w:sectPr w:rsidR="007F6A51" w:rsidRPr="000B6313" w:rsidSect="007F6A51">
      <w:headerReference w:type="default" r:id="rId10"/>
      <w:footerReference w:type="default" r:id="rId11"/>
      <w:type w:val="continuous"/>
      <w:pgSz w:w="11910" w:h="16840"/>
      <w:pgMar w:top="2020" w:right="1600" w:bottom="10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3B" w:rsidRDefault="003D563B" w:rsidP="007F6A51">
      <w:r>
        <w:separator/>
      </w:r>
    </w:p>
  </w:endnote>
  <w:endnote w:type="continuationSeparator" w:id="1">
    <w:p w:rsidR="003D563B" w:rsidRDefault="003D563B" w:rsidP="007F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51" w:rsidRDefault="00A71904">
    <w:pPr>
      <w:pStyle w:val="Textoindependiente"/>
      <w:spacing w:line="14" w:lineRule="auto"/>
      <w:rPr>
        <w:sz w:val="20"/>
      </w:rPr>
    </w:pPr>
    <w:r w:rsidRPr="00A71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786.3pt;width:73.45pt;height:37.6pt;z-index:-251658240;mso-position-horizontal-relative:page;mso-position-vertical-relative:page" filled="f" stroked="f">
          <v:textbox style="mso-next-textbox:#_x0000_s2049" inset="0,0,0,0">
            <w:txbxContent>
              <w:p w:rsidR="007F6A51" w:rsidRDefault="009911CC">
                <w:pPr>
                  <w:spacing w:line="184" w:lineRule="exact"/>
                  <w:ind w:left="230" w:right="22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FISIOFOCUS</w:t>
                </w:r>
              </w:p>
              <w:p w:rsidR="007F6A51" w:rsidRDefault="00A71904">
                <w:pPr>
                  <w:ind w:left="20" w:right="18" w:firstLine="4"/>
                  <w:jc w:val="center"/>
                  <w:rPr>
                    <w:rFonts w:ascii="Arial"/>
                    <w:sz w:val="16"/>
                  </w:rPr>
                </w:pPr>
                <w:hyperlink r:id="rId1">
                  <w:r w:rsidR="009911CC">
                    <w:rPr>
                      <w:rFonts w:ascii="Arial"/>
                      <w:sz w:val="16"/>
                    </w:rPr>
                    <w:t>www.fisiofocus.com</w:t>
                  </w:r>
                </w:hyperlink>
                <w:r w:rsidR="009911CC">
                  <w:rPr>
                    <w:rFonts w:ascii="Arial"/>
                    <w:sz w:val="16"/>
                  </w:rPr>
                  <w:t xml:space="preserve"> </w:t>
                </w:r>
                <w:hyperlink r:id="rId2">
                  <w:r w:rsidR="009911CC">
                    <w:rPr>
                      <w:rFonts w:ascii="Arial"/>
                      <w:spacing w:val="-1"/>
                      <w:sz w:val="16"/>
                    </w:rPr>
                    <w:t>info@fisiofocus.com</w:t>
                  </w:r>
                </w:hyperlink>
                <w:r w:rsidR="009911CC"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 w:rsidR="009911CC">
                  <w:rPr>
                    <w:rFonts w:ascii="Arial"/>
                    <w:sz w:val="16"/>
                  </w:rPr>
                  <w:t>615 85 25 76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3B" w:rsidRDefault="003D563B" w:rsidP="007F6A51">
      <w:r>
        <w:separator/>
      </w:r>
    </w:p>
  </w:footnote>
  <w:footnote w:type="continuationSeparator" w:id="1">
    <w:p w:rsidR="003D563B" w:rsidRDefault="003D563B" w:rsidP="007F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51" w:rsidRDefault="009911C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3137535</wp:posOffset>
          </wp:positionH>
          <wp:positionV relativeFrom="page">
            <wp:posOffset>99694</wp:posOffset>
          </wp:positionV>
          <wp:extent cx="1431289" cy="1193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89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9AF"/>
    <w:multiLevelType w:val="multilevel"/>
    <w:tmpl w:val="BE8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F6A51"/>
    <w:rsid w:val="00025AEF"/>
    <w:rsid w:val="000B6313"/>
    <w:rsid w:val="001C7795"/>
    <w:rsid w:val="00271950"/>
    <w:rsid w:val="0028401B"/>
    <w:rsid w:val="00347C76"/>
    <w:rsid w:val="00356F18"/>
    <w:rsid w:val="003B7515"/>
    <w:rsid w:val="003D563B"/>
    <w:rsid w:val="003E17F1"/>
    <w:rsid w:val="003E677B"/>
    <w:rsid w:val="004012B6"/>
    <w:rsid w:val="00411ADC"/>
    <w:rsid w:val="00444E24"/>
    <w:rsid w:val="00480BA9"/>
    <w:rsid w:val="004F797D"/>
    <w:rsid w:val="00501BA5"/>
    <w:rsid w:val="00546818"/>
    <w:rsid w:val="00652A40"/>
    <w:rsid w:val="006E441D"/>
    <w:rsid w:val="006F21A4"/>
    <w:rsid w:val="007133E0"/>
    <w:rsid w:val="007907FC"/>
    <w:rsid w:val="007F6A51"/>
    <w:rsid w:val="00834F19"/>
    <w:rsid w:val="00842054"/>
    <w:rsid w:val="008B454F"/>
    <w:rsid w:val="00916505"/>
    <w:rsid w:val="009450A7"/>
    <w:rsid w:val="009500F5"/>
    <w:rsid w:val="009911CC"/>
    <w:rsid w:val="009D3352"/>
    <w:rsid w:val="00A05103"/>
    <w:rsid w:val="00A62028"/>
    <w:rsid w:val="00A71904"/>
    <w:rsid w:val="00AB402D"/>
    <w:rsid w:val="00B00ED6"/>
    <w:rsid w:val="00B54138"/>
    <w:rsid w:val="00B85943"/>
    <w:rsid w:val="00C552AF"/>
    <w:rsid w:val="00D100F2"/>
    <w:rsid w:val="00D27422"/>
    <w:rsid w:val="00EE0F8D"/>
    <w:rsid w:val="00F7170F"/>
    <w:rsid w:val="00FE5A1A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A51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84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34F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6A5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6A51"/>
    <w:pPr>
      <w:spacing w:before="35"/>
      <w:ind w:left="10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7F6A51"/>
    <w:pPr>
      <w:ind w:left="100" w:right="2782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6A51"/>
  </w:style>
  <w:style w:type="paragraph" w:customStyle="1" w:styleId="TableParagraph">
    <w:name w:val="Table Paragraph"/>
    <w:basedOn w:val="Normal"/>
    <w:uiPriority w:val="1"/>
    <w:qFormat/>
    <w:rsid w:val="007F6A51"/>
  </w:style>
  <w:style w:type="paragraph" w:styleId="NormalWeb">
    <w:name w:val="Normal (Web)"/>
    <w:basedOn w:val="Normal"/>
    <w:uiPriority w:val="99"/>
    <w:unhideWhenUsed/>
    <w:rsid w:val="006F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A4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F21A4"/>
    <w:rPr>
      <w:b/>
      <w:bCs/>
    </w:rPr>
  </w:style>
  <w:style w:type="character" w:customStyle="1" w:styleId="apple-converted-space">
    <w:name w:val="apple-converted-space"/>
    <w:basedOn w:val="Fuentedeprrafopredeter"/>
    <w:rsid w:val="00F7170F"/>
  </w:style>
  <w:style w:type="character" w:customStyle="1" w:styleId="Ttulo2Car">
    <w:name w:val="Título 2 Car"/>
    <w:basedOn w:val="Fuentedeprrafopredeter"/>
    <w:link w:val="Ttulo2"/>
    <w:uiPriority w:val="9"/>
    <w:rsid w:val="00834F1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nfasis">
    <w:name w:val="Emphasis"/>
    <w:basedOn w:val="Fuentedeprrafopredeter"/>
    <w:uiPriority w:val="20"/>
    <w:qFormat/>
    <w:rsid w:val="00B00ED6"/>
    <w:rPr>
      <w:i/>
      <w:iCs/>
    </w:rPr>
  </w:style>
  <w:style w:type="character" w:customStyle="1" w:styleId="apple-tab-span">
    <w:name w:val="apple-tab-span"/>
    <w:basedOn w:val="Fuentedeprrafopredeter"/>
    <w:rsid w:val="004012B6"/>
  </w:style>
  <w:style w:type="character" w:customStyle="1" w:styleId="Ttulo1Car">
    <w:name w:val="Título 1 Car"/>
    <w:basedOn w:val="Fuentedeprrafopredeter"/>
    <w:link w:val="Ttulo1"/>
    <w:uiPriority w:val="9"/>
    <w:rsid w:val="0028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1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5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7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8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30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4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76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06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1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8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16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8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1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4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5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52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6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9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92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27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4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5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5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siofocus.com" TargetMode="External"/><Relationship Id="rId1" Type="http://schemas.openxmlformats.org/officeDocument/2006/relationships/hyperlink" Target="http://www.fisiofoc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D09F-7271-4B7E-8929-8AE10DFE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</cp:lastModifiedBy>
  <cp:revision>3</cp:revision>
  <cp:lastPrinted>2017-06-23T12:30:00Z</cp:lastPrinted>
  <dcterms:created xsi:type="dcterms:W3CDTF">2017-06-23T12:36:00Z</dcterms:created>
  <dcterms:modified xsi:type="dcterms:W3CDTF">2018-08-01T13:19:00Z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2016-06-23T00:00:00Z</vt:filetime>
  </property>
</Properties>
</file>